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50"/>
        <w:gridCol w:w="851"/>
        <w:gridCol w:w="850"/>
        <w:gridCol w:w="851"/>
        <w:gridCol w:w="850"/>
        <w:gridCol w:w="851"/>
        <w:gridCol w:w="850"/>
        <w:gridCol w:w="851"/>
        <w:gridCol w:w="914"/>
      </w:tblGrid>
      <w:tr w:rsidR="00F93789" w:rsidRPr="00A238B7" w:rsidTr="00FD2D6D">
        <w:tc>
          <w:tcPr>
            <w:tcW w:w="10340" w:type="dxa"/>
            <w:gridSpan w:val="10"/>
          </w:tcPr>
          <w:p w:rsidR="00F93789" w:rsidRPr="00A238B7" w:rsidRDefault="00DA7F21" w:rsidP="00F93789">
            <w:pPr>
              <w:pStyle w:val="Titre2"/>
              <w:jc w:val="center"/>
            </w:pPr>
            <w:r>
              <w:t>P</w:t>
            </w:r>
            <w:r w:rsidR="00F93789">
              <w:t>lan trésorerie</w:t>
            </w:r>
          </w:p>
        </w:tc>
      </w:tr>
      <w:tr w:rsidR="00A238B7" w:rsidRPr="00A238B7" w:rsidTr="00FD2D6D">
        <w:tc>
          <w:tcPr>
            <w:tcW w:w="10340" w:type="dxa"/>
            <w:gridSpan w:val="10"/>
          </w:tcPr>
          <w:p w:rsidR="00A238B7" w:rsidRPr="00A238B7" w:rsidRDefault="00A238B7" w:rsidP="00A238B7">
            <w:pPr>
              <w:pStyle w:val="texte"/>
              <w:spacing w:after="120"/>
              <w:ind w:left="0" w:firstLine="0"/>
              <w:jc w:val="center"/>
              <w:rPr>
                <w:b/>
              </w:rPr>
            </w:pPr>
            <w:r w:rsidRPr="00A238B7">
              <w:rPr>
                <w:b/>
              </w:rPr>
              <w:t>Plan prévisionnel de trésorerie : période du ………… au ………</w:t>
            </w:r>
          </w:p>
        </w:tc>
      </w:tr>
      <w:tr w:rsidR="0011592F" w:rsidTr="006D69E1">
        <w:tc>
          <w:tcPr>
            <w:tcW w:w="2622" w:type="dxa"/>
          </w:tcPr>
          <w:p w:rsidR="0011592F" w:rsidRDefault="0011592F" w:rsidP="006D69E1">
            <w:pPr>
              <w:pStyle w:val="texte"/>
              <w:spacing w:before="120" w:after="120"/>
              <w:ind w:left="0" w:firstLine="0"/>
              <w:jc w:val="right"/>
            </w:pPr>
            <w:r>
              <w:t xml:space="preserve">Mois de </w:t>
            </w:r>
          </w:p>
        </w:tc>
        <w:tc>
          <w:tcPr>
            <w:tcW w:w="850" w:type="dxa"/>
            <w:tcBorders>
              <w:bottom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bottom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  <w:tcBorders>
              <w:bottom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bottom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  <w:tcBorders>
              <w:bottom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bottom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  <w:tcBorders>
              <w:bottom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bottom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914" w:type="dxa"/>
            <w:tcBorders>
              <w:bottom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</w:tr>
      <w:tr w:rsidR="0011592F" w:rsidTr="006D69E1">
        <w:tc>
          <w:tcPr>
            <w:tcW w:w="2622" w:type="dxa"/>
          </w:tcPr>
          <w:p w:rsidR="0011592F" w:rsidRDefault="0011592F" w:rsidP="006D69E1">
            <w:pPr>
              <w:pStyle w:val="texte"/>
              <w:spacing w:before="120" w:after="120"/>
              <w:ind w:left="0" w:firstLine="0"/>
            </w:pPr>
            <w:r>
              <w:t>Situation de trésorerie à la fin du mois précédent</w:t>
            </w:r>
          </w:p>
          <w:p w:rsidR="0011592F" w:rsidRDefault="0011592F" w:rsidP="006D69E1">
            <w:pPr>
              <w:pStyle w:val="texte"/>
              <w:spacing w:after="60"/>
              <w:ind w:left="0" w:firstLine="0"/>
              <w:jc w:val="center"/>
            </w:pPr>
            <w:r>
              <w:t>(+ ou -)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</w:tr>
      <w:tr w:rsidR="0011592F" w:rsidTr="006D69E1">
        <w:tc>
          <w:tcPr>
            <w:tcW w:w="2622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  <w:r>
              <w:t>………………………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</w:pPr>
            <w:r>
              <w:t>…………….</w:t>
            </w:r>
          </w:p>
        </w:tc>
        <w:tc>
          <w:tcPr>
            <w:tcW w:w="850" w:type="dxa"/>
            <w:tcBorders>
              <w:top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top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  <w:tcBorders>
              <w:top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top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  <w:tcBorders>
              <w:top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top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  <w:tcBorders>
              <w:top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  <w:tcBorders>
              <w:top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914" w:type="dxa"/>
            <w:tcBorders>
              <w:top w:val="nil"/>
            </w:tcBorders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</w:tr>
      <w:tr w:rsidR="0011592F" w:rsidTr="006D69E1">
        <w:trPr>
          <w:trHeight w:val="3708"/>
        </w:trPr>
        <w:tc>
          <w:tcPr>
            <w:tcW w:w="2622" w:type="dxa"/>
          </w:tcPr>
          <w:p w:rsidR="0011592F" w:rsidRDefault="0011592F" w:rsidP="006D69E1">
            <w:pPr>
              <w:pStyle w:val="texte"/>
              <w:spacing w:before="120" w:after="120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Décaissements du mois </w:t>
            </w:r>
          </w:p>
          <w:p w:rsidR="0011592F" w:rsidRDefault="0011592F" w:rsidP="006D69E1">
            <w:pPr>
              <w:pStyle w:val="texte"/>
              <w:spacing w:after="60"/>
              <w:ind w:left="0" w:firstLine="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Exploitation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  <w:rPr>
                <w:sz w:val="18"/>
              </w:rPr>
            </w:pPr>
            <w:r>
              <w:rPr>
                <w:sz w:val="18"/>
              </w:rPr>
              <w:t>Paiement des achats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  <w:rPr>
                <w:sz w:val="18"/>
              </w:rPr>
            </w:pPr>
            <w:r>
              <w:rPr>
                <w:sz w:val="18"/>
              </w:rPr>
              <w:t>Frais de personnel</w:t>
            </w:r>
          </w:p>
          <w:p w:rsidR="0011592F" w:rsidRDefault="00A238B7" w:rsidP="006D69E1">
            <w:pPr>
              <w:pStyle w:val="texte"/>
              <w:spacing w:after="120"/>
              <w:ind w:left="0" w:firstLine="0"/>
              <w:rPr>
                <w:sz w:val="18"/>
              </w:rPr>
            </w:pPr>
            <w:r>
              <w:rPr>
                <w:sz w:val="18"/>
              </w:rPr>
              <w:t>Dettes fiscales et sociales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  <w:rPr>
                <w:sz w:val="18"/>
              </w:rPr>
            </w:pPr>
            <w:r>
              <w:rPr>
                <w:sz w:val="18"/>
              </w:rPr>
              <w:t>Autres charges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  <w:rPr>
                <w:sz w:val="18"/>
              </w:rPr>
            </w:pPr>
            <w:r>
              <w:rPr>
                <w:sz w:val="18"/>
              </w:rPr>
              <w:t>Investissement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  <w:rPr>
                <w:sz w:val="18"/>
              </w:rPr>
            </w:pPr>
            <w:r>
              <w:rPr>
                <w:sz w:val="18"/>
              </w:rPr>
              <w:t>Remboursement de crédits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</w:pPr>
            <w:r>
              <w:rPr>
                <w:sz w:val="18"/>
              </w:rPr>
              <w:t>Divers</w:t>
            </w: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914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</w:tr>
      <w:tr w:rsidR="0011592F" w:rsidRPr="00A238B7" w:rsidTr="006D69E1">
        <w:trPr>
          <w:trHeight w:val="579"/>
        </w:trPr>
        <w:tc>
          <w:tcPr>
            <w:tcW w:w="2622" w:type="dxa"/>
          </w:tcPr>
          <w:p w:rsidR="0011592F" w:rsidRPr="00A238B7" w:rsidRDefault="0011592F" w:rsidP="006D69E1">
            <w:pPr>
              <w:pStyle w:val="texte"/>
              <w:spacing w:before="120" w:after="120"/>
              <w:ind w:left="0" w:firstLine="0"/>
              <w:jc w:val="right"/>
              <w:rPr>
                <w:b/>
              </w:rPr>
            </w:pPr>
            <w:r w:rsidRPr="00A238B7">
              <w:rPr>
                <w:b/>
              </w:rPr>
              <w:t>TOTAL</w:t>
            </w:r>
          </w:p>
        </w:tc>
        <w:tc>
          <w:tcPr>
            <w:tcW w:w="850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1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0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1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0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1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0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1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914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</w:tr>
      <w:tr w:rsidR="0011592F" w:rsidTr="006D69E1">
        <w:trPr>
          <w:trHeight w:val="2980"/>
        </w:trPr>
        <w:tc>
          <w:tcPr>
            <w:tcW w:w="2622" w:type="dxa"/>
          </w:tcPr>
          <w:p w:rsidR="0011592F" w:rsidRDefault="0011592F" w:rsidP="006D69E1">
            <w:pPr>
              <w:pStyle w:val="texte"/>
              <w:spacing w:before="120" w:after="120"/>
              <w:ind w:left="0" w:firstLine="0"/>
              <w:rPr>
                <w:b/>
                <w:u w:val="single"/>
              </w:rPr>
            </w:pPr>
            <w:r>
              <w:rPr>
                <w:b/>
                <w:u w:val="single"/>
              </w:rPr>
              <w:t>Encaissements du mois</w:t>
            </w:r>
          </w:p>
          <w:p w:rsidR="0011592F" w:rsidRDefault="0011592F" w:rsidP="006D69E1">
            <w:pPr>
              <w:pStyle w:val="texte"/>
              <w:spacing w:after="60"/>
              <w:ind w:left="0" w:firstLine="0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Recettes d'exploitation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  <w:rPr>
                <w:sz w:val="18"/>
              </w:rPr>
            </w:pPr>
            <w:r>
              <w:rPr>
                <w:sz w:val="18"/>
              </w:rPr>
              <w:t>Ventes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  <w:rPr>
                <w:sz w:val="18"/>
              </w:rPr>
            </w:pPr>
            <w:r>
              <w:rPr>
                <w:sz w:val="18"/>
              </w:rPr>
              <w:t>Mobilisation de créances (</w:t>
            </w:r>
            <w:r w:rsidR="00A238B7">
              <w:rPr>
                <w:sz w:val="18"/>
              </w:rPr>
              <w:t>1</w:t>
            </w:r>
            <w:r>
              <w:rPr>
                <w:sz w:val="18"/>
              </w:rPr>
              <w:t>)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  <w:rPr>
                <w:sz w:val="18"/>
              </w:rPr>
            </w:pPr>
            <w:r>
              <w:rPr>
                <w:sz w:val="18"/>
              </w:rPr>
              <w:t>Emprunts nouveaux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  <w:rPr>
                <w:sz w:val="18"/>
              </w:rPr>
            </w:pPr>
            <w:r>
              <w:rPr>
                <w:sz w:val="18"/>
              </w:rPr>
              <w:t>Augmentation de capital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  <w:rPr>
                <w:sz w:val="18"/>
              </w:rPr>
            </w:pPr>
            <w:r>
              <w:rPr>
                <w:sz w:val="18"/>
              </w:rPr>
              <w:t>Apport en compte courant</w:t>
            </w:r>
          </w:p>
          <w:p w:rsidR="0011592F" w:rsidRDefault="0011592F" w:rsidP="006D69E1">
            <w:pPr>
              <w:pStyle w:val="texte"/>
              <w:spacing w:after="120"/>
              <w:ind w:left="0" w:firstLine="0"/>
            </w:pPr>
            <w:r>
              <w:rPr>
                <w:sz w:val="18"/>
              </w:rPr>
              <w:t>Autres ressources (cessions d'actifs …)</w:t>
            </w: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914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</w:tr>
      <w:tr w:rsidR="0011592F" w:rsidRPr="00A238B7" w:rsidTr="006D69E1">
        <w:trPr>
          <w:trHeight w:val="430"/>
        </w:trPr>
        <w:tc>
          <w:tcPr>
            <w:tcW w:w="2622" w:type="dxa"/>
          </w:tcPr>
          <w:p w:rsidR="0011592F" w:rsidRPr="00A238B7" w:rsidRDefault="0011592F" w:rsidP="006D69E1">
            <w:pPr>
              <w:pStyle w:val="texte"/>
              <w:spacing w:before="120" w:after="120"/>
              <w:ind w:left="0" w:firstLine="0"/>
              <w:jc w:val="right"/>
              <w:rPr>
                <w:b/>
              </w:rPr>
            </w:pPr>
            <w:r w:rsidRPr="00A238B7">
              <w:rPr>
                <w:b/>
              </w:rPr>
              <w:t>TOTAL</w:t>
            </w:r>
          </w:p>
        </w:tc>
        <w:tc>
          <w:tcPr>
            <w:tcW w:w="850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1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0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1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0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1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0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851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  <w:tc>
          <w:tcPr>
            <w:tcW w:w="914" w:type="dxa"/>
          </w:tcPr>
          <w:p w:rsidR="0011592F" w:rsidRPr="00A238B7" w:rsidRDefault="0011592F" w:rsidP="006D69E1">
            <w:pPr>
              <w:pStyle w:val="texte"/>
              <w:spacing w:after="120"/>
              <w:ind w:left="0" w:firstLine="0"/>
              <w:rPr>
                <w:b/>
              </w:rPr>
            </w:pPr>
          </w:p>
        </w:tc>
      </w:tr>
      <w:tr w:rsidR="0011592F" w:rsidTr="006D69E1">
        <w:tc>
          <w:tcPr>
            <w:tcW w:w="2622" w:type="dxa"/>
          </w:tcPr>
          <w:p w:rsidR="0011592F" w:rsidRDefault="0011592F" w:rsidP="006D69E1">
            <w:pPr>
              <w:pStyle w:val="texte"/>
              <w:spacing w:before="120" w:after="120"/>
              <w:ind w:left="0" w:firstLine="0"/>
            </w:pPr>
            <w:r>
              <w:t>Variation mensuelle de trésorerie</w:t>
            </w: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914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</w:tr>
      <w:tr w:rsidR="0011592F" w:rsidTr="006D69E1">
        <w:tc>
          <w:tcPr>
            <w:tcW w:w="2622" w:type="dxa"/>
          </w:tcPr>
          <w:p w:rsidR="0011592F" w:rsidRDefault="0011592F" w:rsidP="006D69E1">
            <w:pPr>
              <w:pStyle w:val="texte"/>
              <w:spacing w:before="120" w:after="240"/>
              <w:ind w:left="0" w:firstLine="0"/>
            </w:pPr>
            <w:r>
              <w:t>Trésorerie cumulée</w:t>
            </w: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0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851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  <w:tc>
          <w:tcPr>
            <w:tcW w:w="914" w:type="dxa"/>
          </w:tcPr>
          <w:p w:rsidR="0011592F" w:rsidRDefault="0011592F" w:rsidP="006D69E1">
            <w:pPr>
              <w:pStyle w:val="texte"/>
              <w:spacing w:after="120"/>
              <w:ind w:left="0" w:firstLine="0"/>
            </w:pPr>
          </w:p>
        </w:tc>
      </w:tr>
    </w:tbl>
    <w:p w:rsidR="0011592F" w:rsidRDefault="0011592F" w:rsidP="0011592F">
      <w:pPr>
        <w:pStyle w:val="texte"/>
        <w:numPr>
          <w:ilvl w:val="0"/>
          <w:numId w:val="1"/>
        </w:numPr>
        <w:spacing w:before="60" w:after="60"/>
        <w:ind w:left="374" w:hanging="374"/>
      </w:pPr>
      <w:r>
        <w:t>escompte, loi Dailly</w:t>
      </w:r>
    </w:p>
    <w:p w:rsidR="00C53D43" w:rsidRDefault="00C53D43" w:rsidP="00C53D43">
      <w:bookmarkStart w:id="0" w:name="_GoBack"/>
      <w:bookmarkEnd w:id="0"/>
    </w:p>
    <w:sectPr w:rsidR="00C53D43" w:rsidSect="00A238B7">
      <w:headerReference w:type="default" r:id="rId8"/>
      <w:footerReference w:type="default" r:id="rId9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10" w:rsidRDefault="00F24010" w:rsidP="00DA7F21">
      <w:r>
        <w:separator/>
      </w:r>
    </w:p>
  </w:endnote>
  <w:endnote w:type="continuationSeparator" w:id="0">
    <w:p w:rsidR="00F24010" w:rsidRDefault="00F24010" w:rsidP="00DA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21" w:rsidRDefault="00DA7F21" w:rsidP="00DA7F21">
    <w:pPr>
      <w:pStyle w:val="Pieddepage"/>
      <w:jc w:val="center"/>
    </w:pPr>
    <w:hyperlink r:id="rId1" w:history="1">
      <w:r w:rsidRPr="007A0DAA">
        <w:rPr>
          <w:rStyle w:val="Lienhypertexte"/>
        </w:rPr>
        <w:t>www.juristique.org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10" w:rsidRDefault="00F24010" w:rsidP="00DA7F21">
      <w:r>
        <w:separator/>
      </w:r>
    </w:p>
  </w:footnote>
  <w:footnote w:type="continuationSeparator" w:id="0">
    <w:p w:rsidR="00F24010" w:rsidRDefault="00F24010" w:rsidP="00DA7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21" w:rsidRDefault="00DA7F21">
    <w:pPr>
      <w:pStyle w:val="En-tte"/>
    </w:pPr>
    <w:r>
      <w:rPr>
        <w:noProof/>
      </w:rPr>
      <w:drawing>
        <wp:inline distT="0" distB="0" distL="0" distR="0">
          <wp:extent cx="923925" cy="54409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ristique-180-10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17" cy="549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64C4"/>
    <w:multiLevelType w:val="singleLevel"/>
    <w:tmpl w:val="2268693C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2F"/>
    <w:rsid w:val="0011592F"/>
    <w:rsid w:val="0026067A"/>
    <w:rsid w:val="004437E8"/>
    <w:rsid w:val="004D17DF"/>
    <w:rsid w:val="00585EE4"/>
    <w:rsid w:val="008F577F"/>
    <w:rsid w:val="00A238B7"/>
    <w:rsid w:val="00A61F16"/>
    <w:rsid w:val="00B74CB2"/>
    <w:rsid w:val="00C53D43"/>
    <w:rsid w:val="00D14567"/>
    <w:rsid w:val="00DA7F21"/>
    <w:rsid w:val="00F24010"/>
    <w:rsid w:val="00F9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53D4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57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3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F5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e">
    <w:name w:val="texte"/>
    <w:basedOn w:val="Normal"/>
    <w:rsid w:val="0011592F"/>
    <w:pPr>
      <w:spacing w:after="180" w:line="260" w:lineRule="exact"/>
      <w:ind w:left="2268" w:firstLine="709"/>
      <w:jc w:val="both"/>
    </w:pPr>
    <w:rPr>
      <w:spacing w:val="12"/>
      <w:sz w:val="22"/>
    </w:rPr>
  </w:style>
  <w:style w:type="paragraph" w:styleId="En-tte">
    <w:name w:val="header"/>
    <w:basedOn w:val="Normal"/>
    <w:link w:val="En-tteCar"/>
    <w:uiPriority w:val="99"/>
    <w:unhideWhenUsed/>
    <w:rsid w:val="00DA7F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7F2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A7F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7F2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7F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F21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DA7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53D4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57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3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F5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e">
    <w:name w:val="texte"/>
    <w:basedOn w:val="Normal"/>
    <w:rsid w:val="0011592F"/>
    <w:pPr>
      <w:spacing w:after="180" w:line="260" w:lineRule="exact"/>
      <w:ind w:left="2268" w:firstLine="709"/>
      <w:jc w:val="both"/>
    </w:pPr>
    <w:rPr>
      <w:spacing w:val="12"/>
      <w:sz w:val="22"/>
    </w:rPr>
  </w:style>
  <w:style w:type="paragraph" w:styleId="En-tte">
    <w:name w:val="header"/>
    <w:basedOn w:val="Normal"/>
    <w:link w:val="En-tteCar"/>
    <w:uiPriority w:val="99"/>
    <w:unhideWhenUsed/>
    <w:rsid w:val="00DA7F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A7F2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A7F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7F2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7F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F21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DA7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uristiqu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EURIS / NETPLUS COMMUNICATION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Fromager - Netplus</dc:creator>
  <cp:lastModifiedBy>XXX</cp:lastModifiedBy>
  <cp:revision>9</cp:revision>
  <cp:lastPrinted>2014-07-08T08:13:00Z</cp:lastPrinted>
  <dcterms:created xsi:type="dcterms:W3CDTF">2014-07-07T12:46:00Z</dcterms:created>
  <dcterms:modified xsi:type="dcterms:W3CDTF">2016-11-04T10:05:00Z</dcterms:modified>
</cp:coreProperties>
</file>